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B" w:rsidRDefault="007379C2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7379C2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664773" cy="1258784"/>
            <wp:effectExtent l="19050" t="0" r="222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29" cy="126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3321A7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</w:t>
      </w:r>
    </w:p>
    <w:p w:rsidR="00F63492" w:rsidRPr="00543B10" w:rsidRDefault="007928DF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повышает риск</w:t>
      </w:r>
      <w:r w:rsidR="003321A7">
        <w:rPr>
          <w:rFonts w:ascii="Segoe UI" w:hAnsi="Segoe UI" w:cs="Segoe UI"/>
          <w:b/>
          <w:noProof/>
          <w:sz w:val="28"/>
          <w:szCs w:val="28"/>
          <w:lang w:eastAsia="sk-SK"/>
        </w:rPr>
        <w:t>и возникновения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спор</w:t>
      </w:r>
      <w:r w:rsidR="003321A7">
        <w:rPr>
          <w:rFonts w:ascii="Segoe UI" w:hAnsi="Segoe UI" w:cs="Segoe UI"/>
          <w:b/>
          <w:noProof/>
          <w:sz w:val="28"/>
          <w:szCs w:val="28"/>
          <w:lang w:eastAsia="sk-SK"/>
        </w:rPr>
        <w:t>ов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о границах</w:t>
      </w:r>
    </w:p>
    <w:p w:rsidR="00BB6904" w:rsidRPr="00BB6904" w:rsidRDefault="00DC6C95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Санкт-Петербургу напоминает, что</w:t>
      </w:r>
      <w:r w:rsidRPr="00BB6904">
        <w:rPr>
          <w:rFonts w:ascii="Segoe UI" w:hAnsi="Segoe UI" w:cs="Segoe UI"/>
          <w:sz w:val="24"/>
          <w:szCs w:val="24"/>
        </w:rPr>
        <w:t xml:space="preserve"> 1 января 2017 года </w:t>
      </w:r>
      <w:r>
        <w:rPr>
          <w:rFonts w:ascii="Segoe UI" w:hAnsi="Segoe UI" w:cs="Segoe UI"/>
          <w:sz w:val="24"/>
          <w:szCs w:val="24"/>
        </w:rPr>
        <w:t xml:space="preserve">вступил в силу </w:t>
      </w:r>
      <w:r w:rsidR="00BB6904" w:rsidRPr="00BB690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="00BB6904" w:rsidRPr="00BB6904">
        <w:rPr>
          <w:rFonts w:ascii="Segoe UI" w:hAnsi="Segoe UI" w:cs="Segoe UI"/>
          <w:sz w:val="24"/>
          <w:szCs w:val="24"/>
        </w:rPr>
        <w:t xml:space="preserve"> закона от 13 июля 2015 г. № 218-ФЗ «О государств</w:t>
      </w:r>
      <w:r>
        <w:rPr>
          <w:rFonts w:ascii="Segoe UI" w:hAnsi="Segoe UI" w:cs="Segoe UI"/>
          <w:sz w:val="24"/>
          <w:szCs w:val="24"/>
        </w:rPr>
        <w:t>енной регистрации недвижимости», регулирующий отношения в учетно-регистрационной сфере.</w:t>
      </w:r>
    </w:p>
    <w:p w:rsidR="00BB6904" w:rsidRPr="00BB6904" w:rsidRDefault="003321A7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BB6904">
        <w:rPr>
          <w:rFonts w:ascii="Segoe UI" w:hAnsi="Segoe UI" w:cs="Segoe UI"/>
          <w:sz w:val="24"/>
          <w:szCs w:val="24"/>
        </w:rPr>
        <w:t>бязанность правообладателей земельных участков обеспечить до определенной даты уточнение местоположения границ земельных участков</w:t>
      </w:r>
      <w:r w:rsidRPr="003321A7">
        <w:rPr>
          <w:rFonts w:ascii="Segoe UI" w:hAnsi="Segoe UI" w:cs="Segoe UI"/>
          <w:sz w:val="24"/>
          <w:szCs w:val="24"/>
        </w:rPr>
        <w:t xml:space="preserve"> </w:t>
      </w:r>
      <w:r w:rsidRPr="00BB6904">
        <w:rPr>
          <w:rFonts w:ascii="Segoe UI" w:hAnsi="Segoe UI" w:cs="Segoe UI"/>
          <w:sz w:val="24"/>
          <w:szCs w:val="24"/>
        </w:rPr>
        <w:t>и внесение таких сведений в Единый государственный реестр недвижимости</w:t>
      </w:r>
      <w:r>
        <w:rPr>
          <w:rFonts w:ascii="Segoe UI" w:hAnsi="Segoe UI" w:cs="Segoe UI"/>
          <w:sz w:val="24"/>
          <w:szCs w:val="24"/>
        </w:rPr>
        <w:t xml:space="preserve">, т.е. </w:t>
      </w:r>
      <w:r w:rsidRPr="00BB6904">
        <w:rPr>
          <w:rFonts w:ascii="Segoe UI" w:hAnsi="Segoe UI" w:cs="Segoe UI"/>
          <w:sz w:val="24"/>
          <w:szCs w:val="24"/>
        </w:rPr>
        <w:t xml:space="preserve">провести </w:t>
      </w:r>
      <w:r>
        <w:rPr>
          <w:rFonts w:ascii="Segoe UI" w:hAnsi="Segoe UI" w:cs="Segoe UI"/>
          <w:sz w:val="24"/>
          <w:szCs w:val="24"/>
        </w:rPr>
        <w:t xml:space="preserve">«межевание» </w:t>
      </w:r>
      <w:r w:rsidRPr="00BB6904">
        <w:rPr>
          <w:rFonts w:ascii="Segoe UI" w:hAnsi="Segoe UI" w:cs="Segoe UI"/>
          <w:sz w:val="24"/>
          <w:szCs w:val="24"/>
        </w:rPr>
        <w:t xml:space="preserve">не установлена </w:t>
      </w:r>
      <w:r w:rsidR="00BB6904" w:rsidRPr="00BB6904">
        <w:rPr>
          <w:rFonts w:ascii="Segoe UI" w:hAnsi="Segoe UI" w:cs="Segoe UI"/>
          <w:sz w:val="24"/>
          <w:szCs w:val="24"/>
        </w:rPr>
        <w:t>нормативными правовыми акта</w:t>
      </w:r>
      <w:r w:rsidR="00BB6904">
        <w:rPr>
          <w:rFonts w:ascii="Segoe UI" w:hAnsi="Segoe UI" w:cs="Segoe UI"/>
          <w:sz w:val="24"/>
          <w:szCs w:val="24"/>
        </w:rPr>
        <w:t>ми</w:t>
      </w:r>
      <w:r w:rsidR="00BB6904" w:rsidRPr="00BB6904">
        <w:rPr>
          <w:rFonts w:ascii="Segoe UI" w:hAnsi="Segoe UI" w:cs="Segoe UI"/>
          <w:sz w:val="24"/>
          <w:szCs w:val="24"/>
        </w:rPr>
        <w:t xml:space="preserve">. В связи с этим </w:t>
      </w:r>
      <w:r>
        <w:rPr>
          <w:rFonts w:ascii="Segoe UI" w:hAnsi="Segoe UI" w:cs="Segoe UI"/>
          <w:sz w:val="24"/>
          <w:szCs w:val="24"/>
        </w:rPr>
        <w:t>межевание</w:t>
      </w:r>
      <w:r w:rsidR="00BB6904" w:rsidRPr="00BB6904">
        <w:rPr>
          <w:rFonts w:ascii="Segoe UI" w:hAnsi="Segoe UI" w:cs="Segoe UI"/>
          <w:sz w:val="24"/>
          <w:szCs w:val="24"/>
        </w:rPr>
        <w:t xml:space="preserve"> осуществля</w:t>
      </w:r>
      <w:r>
        <w:rPr>
          <w:rFonts w:ascii="Segoe UI" w:hAnsi="Segoe UI" w:cs="Segoe UI"/>
          <w:sz w:val="24"/>
          <w:szCs w:val="24"/>
        </w:rPr>
        <w:t>е</w:t>
      </w:r>
      <w:r w:rsidR="00BB6904" w:rsidRPr="00BB6904">
        <w:rPr>
          <w:rFonts w:ascii="Segoe UI" w:hAnsi="Segoe UI" w:cs="Segoe UI"/>
          <w:sz w:val="24"/>
          <w:szCs w:val="24"/>
        </w:rPr>
        <w:t>тся по усмотрению правообладателей таких земельных участков, и сроками не ограничиваются.</w:t>
      </w:r>
    </w:p>
    <w:p w:rsidR="00BB6904" w:rsidRPr="00BB6904" w:rsidRDefault="00DC6C95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BB6904" w:rsidRPr="00BB6904">
        <w:rPr>
          <w:rFonts w:ascii="Segoe UI" w:hAnsi="Segoe UI" w:cs="Segoe UI"/>
          <w:sz w:val="24"/>
          <w:szCs w:val="24"/>
        </w:rPr>
        <w:t xml:space="preserve"> силу части 6 статьи 72 Закона </w:t>
      </w:r>
      <w:r w:rsidR="003321A7" w:rsidRPr="00BB6904">
        <w:rPr>
          <w:rFonts w:ascii="Segoe UI" w:hAnsi="Segoe UI" w:cs="Segoe UI"/>
          <w:sz w:val="24"/>
          <w:szCs w:val="24"/>
        </w:rPr>
        <w:t>«О государств</w:t>
      </w:r>
      <w:r w:rsidR="003321A7">
        <w:rPr>
          <w:rFonts w:ascii="Segoe UI" w:hAnsi="Segoe UI" w:cs="Segoe UI"/>
          <w:sz w:val="24"/>
          <w:szCs w:val="24"/>
        </w:rPr>
        <w:t xml:space="preserve">енной регистрации недвижимости» </w:t>
      </w:r>
      <w:r w:rsidR="00BB6904" w:rsidRPr="00BB6904">
        <w:rPr>
          <w:rFonts w:ascii="Segoe UI" w:hAnsi="Segoe UI" w:cs="Segoe UI"/>
          <w:sz w:val="24"/>
          <w:szCs w:val="24"/>
        </w:rPr>
        <w:t xml:space="preserve">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 xml:space="preserve">В настоящее время Законом </w:t>
      </w:r>
      <w:r w:rsidR="00DC6C95" w:rsidRPr="00BB6904">
        <w:rPr>
          <w:rFonts w:ascii="Segoe UI" w:hAnsi="Segoe UI" w:cs="Segoe UI"/>
          <w:sz w:val="24"/>
          <w:szCs w:val="24"/>
        </w:rPr>
        <w:t>«О государств</w:t>
      </w:r>
      <w:r w:rsidR="00DC6C95">
        <w:rPr>
          <w:rFonts w:ascii="Segoe UI" w:hAnsi="Segoe UI" w:cs="Segoe UI"/>
          <w:sz w:val="24"/>
          <w:szCs w:val="24"/>
        </w:rPr>
        <w:t xml:space="preserve">енной регистрации недвижимости» </w:t>
      </w:r>
      <w:r w:rsidRPr="00BB6904">
        <w:rPr>
          <w:rFonts w:ascii="Segoe UI" w:hAnsi="Segoe UI" w:cs="Segoe UI"/>
          <w:sz w:val="24"/>
          <w:szCs w:val="24"/>
        </w:rPr>
        <w:t>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 xml:space="preserve">с отсутствием в Едином государственном реестре недвижимости </w:t>
      </w:r>
      <w:r w:rsidR="003321A7">
        <w:rPr>
          <w:rFonts w:ascii="Segoe UI" w:hAnsi="Segoe UI" w:cs="Segoe UI"/>
          <w:sz w:val="24"/>
          <w:szCs w:val="24"/>
        </w:rPr>
        <w:t xml:space="preserve">(ЕГРН) </w:t>
      </w:r>
      <w:r w:rsidRPr="00BB6904">
        <w:rPr>
          <w:rFonts w:ascii="Segoe UI" w:hAnsi="Segoe UI" w:cs="Segoe UI"/>
          <w:sz w:val="24"/>
          <w:szCs w:val="24"/>
        </w:rPr>
        <w:t>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r w:rsidR="00BB6904">
        <w:rPr>
          <w:rFonts w:ascii="Segoe UI" w:hAnsi="Segoe UI" w:cs="Segoe UI"/>
          <w:sz w:val="24"/>
          <w:szCs w:val="24"/>
        </w:rPr>
        <w:t xml:space="preserve">Росреестр рекомендует </w:t>
      </w:r>
      <w:r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возможность проведения межевания. Внесение в ЕГРН сведений о </w:t>
      </w:r>
      <w:r w:rsidR="000311E2">
        <w:rPr>
          <w:rFonts w:ascii="Segoe UI" w:hAnsi="Segoe UI" w:cs="Segoe UI"/>
          <w:sz w:val="24"/>
          <w:szCs w:val="24"/>
        </w:rPr>
        <w:t>границах избавит 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 w:rsidR="00BB6904">
        <w:rPr>
          <w:rFonts w:ascii="Segoe UI" w:hAnsi="Segoe UI" w:cs="Segoe UI"/>
          <w:sz w:val="24"/>
          <w:szCs w:val="24"/>
        </w:rPr>
        <w:t>.</w:t>
      </w:r>
    </w:p>
    <w:p w:rsidR="00DC6C95" w:rsidRDefault="00DC6C95" w:rsidP="007379C2">
      <w:pPr>
        <w:tabs>
          <w:tab w:val="left" w:pos="0"/>
        </w:tabs>
        <w:spacing w:after="0" w:line="240" w:lineRule="auto"/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7379C2" w:rsidRPr="0058549E" w:rsidRDefault="007379C2" w:rsidP="007379C2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7379C2" w:rsidRPr="0058549E" w:rsidRDefault="007379C2" w:rsidP="007379C2">
      <w:pPr>
        <w:tabs>
          <w:tab w:val="left" w:pos="0"/>
        </w:tabs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</w:t>
      </w:r>
      <w:r w:rsidR="00DC6C95">
        <w:rPr>
          <w:rFonts w:ascii="Segoe UI" w:eastAsia="Calibri" w:hAnsi="Segoe UI" w:cs="Segoe UI"/>
          <w:sz w:val="18"/>
          <w:szCs w:val="18"/>
        </w:rPr>
        <w:t xml:space="preserve"> и </w:t>
      </w:r>
      <w:r>
        <w:rPr>
          <w:rFonts w:ascii="Segoe UI" w:eastAsia="Calibri" w:hAnsi="Segoe UI" w:cs="Segoe UI"/>
          <w:sz w:val="18"/>
          <w:szCs w:val="18"/>
        </w:rPr>
        <w:t xml:space="preserve">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7379C2" w:rsidRPr="0058549E" w:rsidRDefault="0010000B" w:rsidP="007379C2">
      <w:pPr>
        <w:tabs>
          <w:tab w:val="left" w:pos="0"/>
        </w:tabs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hyperlink r:id="rId7" w:history="1">
        <w:r w:rsidR="007379C2" w:rsidRPr="00D528FD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</w:t>
        </w:r>
        <w:r w:rsidR="007379C2" w:rsidRPr="00D528FD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7379C2" w:rsidRPr="00D528FD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gbr</w:t>
        </w:r>
        <w:r w:rsidR="007379C2" w:rsidRPr="00D528FD">
          <w:rPr>
            <w:rStyle w:val="a4"/>
            <w:rFonts w:ascii="Segoe UI" w:eastAsia="Calibri" w:hAnsi="Segoe UI" w:cs="Segoe UI"/>
            <w:sz w:val="18"/>
            <w:szCs w:val="18"/>
          </w:rPr>
          <w:t>.ru</w:t>
        </w:r>
      </w:hyperlink>
    </w:p>
    <w:p w:rsidR="007379C2" w:rsidRPr="003321A7" w:rsidRDefault="007379C2" w:rsidP="003321A7">
      <w:pPr>
        <w:tabs>
          <w:tab w:val="left" w:pos="0"/>
        </w:tabs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DB6C4C">
        <w:rPr>
          <w:rFonts w:ascii="Segoe UI" w:eastAsia="Calibri" w:hAnsi="Segoe UI" w:cs="Segoe UI"/>
          <w:sz w:val="18"/>
          <w:szCs w:val="18"/>
        </w:rPr>
        <w:t>190000, г. Санкт-Петербург, ВОХ 1170</w:t>
      </w:r>
    </w:p>
    <w:sectPr w:rsidR="007379C2" w:rsidRPr="003321A7" w:rsidSect="00DC6C9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000B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321A7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266F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379C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2A43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1BF7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67FCD"/>
    <w:rsid w:val="00D704FD"/>
    <w:rsid w:val="00D8046A"/>
    <w:rsid w:val="00D84BA3"/>
    <w:rsid w:val="00DB46B7"/>
    <w:rsid w:val="00DB5289"/>
    <w:rsid w:val="00DC6B50"/>
    <w:rsid w:val="00DC6C95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@g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FF22-68CE-498F-81A8-D5C31B3B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Admin</cp:lastModifiedBy>
  <cp:revision>2</cp:revision>
  <cp:lastPrinted>2017-10-04T09:44:00Z</cp:lastPrinted>
  <dcterms:created xsi:type="dcterms:W3CDTF">2017-10-27T09:11:00Z</dcterms:created>
  <dcterms:modified xsi:type="dcterms:W3CDTF">2017-10-27T09:11:00Z</dcterms:modified>
</cp:coreProperties>
</file>