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89" w:rsidRDefault="00195D89" w:rsidP="00195D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5D89" w:rsidRDefault="00195D89" w:rsidP="0019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D89" w:rsidRDefault="00195D89" w:rsidP="0019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D89" w:rsidRDefault="00195D89" w:rsidP="00195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разъясняет</w:t>
      </w:r>
    </w:p>
    <w:p w:rsidR="00195D89" w:rsidRPr="00195D89" w:rsidRDefault="00195D89" w:rsidP="00195D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D89">
        <w:rPr>
          <w:rFonts w:ascii="Times New Roman" w:hAnsi="Times New Roman" w:cs="Times New Roman"/>
          <w:sz w:val="28"/>
          <w:szCs w:val="28"/>
        </w:rPr>
        <w:t>С 14.08.2018 в законную силу вступил Федеральный закон от 03.08.2018 № 304-ФЗ «О внесении изменения в статью 193 Трудового Кодекса Российской Федерации».</w:t>
      </w:r>
    </w:p>
    <w:p w:rsidR="00195D89" w:rsidRPr="00195D89" w:rsidRDefault="00195D89" w:rsidP="00195D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D89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в Трудовой кодекс Российской Федерации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</w:t>
      </w:r>
    </w:p>
    <w:p w:rsidR="00195D89" w:rsidRPr="00195D89" w:rsidRDefault="00195D89" w:rsidP="00195D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D89">
        <w:rPr>
          <w:rFonts w:ascii="Times New Roman" w:hAnsi="Times New Roman" w:cs="Times New Roman"/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195D89" w:rsidRPr="00195D89" w:rsidRDefault="00195D89" w:rsidP="00195D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D89">
        <w:rPr>
          <w:rFonts w:ascii="Times New Roman" w:hAnsi="Times New Roman" w:cs="Times New Roman"/>
          <w:sz w:val="28"/>
          <w:szCs w:val="28"/>
        </w:rPr>
        <w:t>Ранее указанный срок для вынесения дисциплинарных взысканий за совершение коррупционных правонарушений по общему правилу был ограничен 6 месяцами.</w:t>
      </w:r>
    </w:p>
    <w:p w:rsidR="00456297" w:rsidRPr="00195D89" w:rsidRDefault="00456297" w:rsidP="00195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56297" w:rsidRPr="00195D89" w:rsidSect="00D64D8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89"/>
    <w:rsid w:val="00195D89"/>
    <w:rsid w:val="003A6619"/>
    <w:rsid w:val="0045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D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dcterms:created xsi:type="dcterms:W3CDTF">2018-10-17T12:24:00Z</dcterms:created>
  <dcterms:modified xsi:type="dcterms:W3CDTF">2018-10-17T12:24:00Z</dcterms:modified>
</cp:coreProperties>
</file>